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36" w:rsidRPr="00F26736" w:rsidRDefault="00F26736" w:rsidP="00F26736">
      <w:pPr>
        <w:rPr>
          <w:rFonts w:ascii="Arial Narrow" w:hAnsi="Arial Narrow"/>
          <w:b/>
          <w:bCs/>
          <w:color w:val="20BBED"/>
          <w:sz w:val="28"/>
          <w:szCs w:val="28"/>
        </w:rPr>
      </w:pPr>
      <w:r w:rsidRPr="00F26736">
        <w:rPr>
          <w:rFonts w:ascii="Arial Narrow" w:hAnsi="Arial Narrow"/>
          <w:b/>
          <w:bCs/>
          <w:color w:val="20BBED"/>
          <w:sz w:val="28"/>
          <w:szCs w:val="28"/>
        </w:rPr>
        <w:t>Additional Guidance for Window, Door, and Skylight Manufacturers</w:t>
      </w:r>
    </w:p>
    <w:p w:rsidR="00F26736" w:rsidRPr="00F26736" w:rsidRDefault="00F26736" w:rsidP="00F26736">
      <w:pPr>
        <w:pBdr>
          <w:top w:val="single" w:sz="12" w:space="1" w:color="auto"/>
        </w:pBdr>
        <w:ind w:left="1800" w:hanging="1800"/>
        <w:rPr>
          <w:rFonts w:ascii="Arial Narrow" w:hAnsi="Arial Narrow"/>
          <w:color w:val="00B0F0"/>
          <w:sz w:val="28"/>
          <w:szCs w:val="28"/>
        </w:rPr>
      </w:pPr>
      <w:r w:rsidRPr="00F26736">
        <w:rPr>
          <w:rFonts w:ascii="Arial Narrow" w:hAnsi="Arial Narrow"/>
          <w:b/>
          <w:color w:val="00B0F0"/>
          <w:sz w:val="28"/>
          <w:szCs w:val="28"/>
        </w:rPr>
        <w:t>Important Notes:</w:t>
      </w:r>
    </w:p>
    <w:p w:rsidR="00F26736" w:rsidRDefault="00F26736" w:rsidP="00F26736">
      <w:pPr>
        <w:numPr>
          <w:ilvl w:val="0"/>
          <w:numId w:val="3"/>
        </w:numPr>
        <w:spacing w:after="0"/>
        <w:rPr>
          <w:rFonts w:ascii="Arial" w:hAnsi="Arial"/>
          <w:snapToGrid w:val="0"/>
          <w:color w:val="000000"/>
        </w:rPr>
      </w:pPr>
      <w:r>
        <w:rPr>
          <w:rFonts w:ascii="Arial" w:hAnsi="Arial"/>
          <w:snapToGrid w:val="0"/>
          <w:color w:val="000000"/>
        </w:rPr>
        <w:t xml:space="preserve">Awards may be issued (as warranted) for Partner of the Year – Window Manufacturer, Partner of the Year – Door Manufacturer, and Partner of the Year – Skylight Manufacturer. Companies could win up to three awards, but </w:t>
      </w:r>
      <w:r w:rsidRPr="00DA7F32">
        <w:rPr>
          <w:rFonts w:ascii="Arial" w:hAnsi="Arial"/>
          <w:b/>
          <w:snapToGrid w:val="0"/>
          <w:color w:val="000000"/>
        </w:rPr>
        <w:t xml:space="preserve">must submit </w:t>
      </w:r>
      <w:r>
        <w:rPr>
          <w:rFonts w:ascii="Arial" w:hAnsi="Arial"/>
          <w:b/>
          <w:snapToGrid w:val="0"/>
          <w:color w:val="000000"/>
        </w:rPr>
        <w:t>a separate a</w:t>
      </w:r>
      <w:r w:rsidRPr="00DA7F32">
        <w:rPr>
          <w:rFonts w:ascii="Arial" w:hAnsi="Arial"/>
          <w:b/>
          <w:snapToGrid w:val="0"/>
          <w:color w:val="000000"/>
        </w:rPr>
        <w:t>pplication for each category</w:t>
      </w:r>
      <w:r>
        <w:rPr>
          <w:rFonts w:ascii="Arial" w:hAnsi="Arial"/>
          <w:snapToGrid w:val="0"/>
          <w:color w:val="000000"/>
        </w:rPr>
        <w:t>.</w:t>
      </w:r>
    </w:p>
    <w:p w:rsidR="00F26736" w:rsidRDefault="00F26736" w:rsidP="00F26736">
      <w:pPr>
        <w:numPr>
          <w:ilvl w:val="0"/>
          <w:numId w:val="3"/>
        </w:numPr>
        <w:spacing w:after="0"/>
        <w:rPr>
          <w:rFonts w:ascii="Arial" w:hAnsi="Arial"/>
          <w:snapToGrid w:val="0"/>
          <w:color w:val="000000"/>
        </w:rPr>
      </w:pPr>
      <w:r>
        <w:rPr>
          <w:rFonts w:ascii="Arial" w:hAnsi="Arial"/>
          <w:snapToGrid w:val="0"/>
          <w:color w:val="000000"/>
        </w:rPr>
        <w:t>Due to the large number of applications, EPA reserves the right to disqualify from consideration any application that contains logo, labeling, or messaging incidents. Applications may also be disqualified for failure to contain all data points requested in the application.</w:t>
      </w:r>
    </w:p>
    <w:p w:rsidR="00F26736" w:rsidRDefault="00F26736" w:rsidP="00F26736">
      <w:pPr>
        <w:numPr>
          <w:ilvl w:val="0"/>
          <w:numId w:val="3"/>
        </w:numPr>
        <w:spacing w:after="0"/>
        <w:rPr>
          <w:rFonts w:ascii="Arial" w:hAnsi="Arial"/>
          <w:snapToGrid w:val="0"/>
          <w:color w:val="000000"/>
        </w:rPr>
      </w:pPr>
      <w:r>
        <w:rPr>
          <w:rFonts w:ascii="Arial" w:hAnsi="Arial"/>
          <w:snapToGrid w:val="0"/>
          <w:color w:val="000000"/>
        </w:rPr>
        <w:t>Companies whose applications are disqualified will be informed of the reason for disqualification, but will not receive any additional application feedback.</w:t>
      </w:r>
    </w:p>
    <w:p w:rsidR="00F26736" w:rsidRDefault="00F26736" w:rsidP="00F26736">
      <w:pPr>
        <w:numPr>
          <w:ilvl w:val="0"/>
          <w:numId w:val="3"/>
        </w:numPr>
        <w:spacing w:after="0"/>
        <w:rPr>
          <w:rFonts w:ascii="Arial" w:hAnsi="Arial"/>
          <w:snapToGrid w:val="0"/>
          <w:color w:val="000000"/>
        </w:rPr>
      </w:pPr>
      <w:r>
        <w:rPr>
          <w:rFonts w:ascii="Arial" w:hAnsi="Arial"/>
          <w:snapToGrid w:val="0"/>
          <w:color w:val="000000"/>
        </w:rPr>
        <w:t>EPA reserves the right to consider other E</w:t>
      </w:r>
      <w:bookmarkStart w:id="0" w:name="_GoBack"/>
      <w:bookmarkEnd w:id="0"/>
      <w:r>
        <w:rPr>
          <w:rFonts w:ascii="Arial" w:hAnsi="Arial"/>
          <w:snapToGrid w:val="0"/>
          <w:color w:val="000000"/>
        </w:rPr>
        <w:t>NERGY STAR related partner activities not addressed in the application when selecting award winners.</w:t>
      </w:r>
    </w:p>
    <w:p w:rsidR="00F26736" w:rsidRPr="00886165" w:rsidRDefault="00F26736" w:rsidP="00F26736">
      <w:pPr>
        <w:numPr>
          <w:ilvl w:val="0"/>
          <w:numId w:val="3"/>
        </w:numPr>
        <w:spacing w:after="0"/>
        <w:rPr>
          <w:rFonts w:ascii="Arial" w:hAnsi="Arial"/>
          <w:snapToGrid w:val="0"/>
          <w:color w:val="000000"/>
        </w:rPr>
      </w:pPr>
      <w:r>
        <w:rPr>
          <w:rFonts w:ascii="Arial" w:hAnsi="Arial"/>
        </w:rPr>
        <w:t>Supporting documentation is limited to five files. Use descriptive file names and number the pages in each file. C</w:t>
      </w:r>
      <w:r w:rsidRPr="00E339D7">
        <w:rPr>
          <w:rFonts w:ascii="Arial" w:hAnsi="Arial"/>
        </w:rPr>
        <w:t xml:space="preserve">learly reference </w:t>
      </w:r>
      <w:r>
        <w:rPr>
          <w:rFonts w:ascii="Arial" w:hAnsi="Arial"/>
        </w:rPr>
        <w:t>file names and page numbers in</w:t>
      </w:r>
      <w:r w:rsidRPr="00E339D7">
        <w:rPr>
          <w:rFonts w:ascii="Arial" w:hAnsi="Arial"/>
        </w:rPr>
        <w:t xml:space="preserve"> the corresponding section</w:t>
      </w:r>
      <w:r>
        <w:rPr>
          <w:rFonts w:ascii="Arial" w:hAnsi="Arial"/>
        </w:rPr>
        <w:t>s</w:t>
      </w:r>
      <w:r w:rsidRPr="00E339D7">
        <w:rPr>
          <w:rFonts w:ascii="Arial" w:hAnsi="Arial"/>
        </w:rPr>
        <w:t xml:space="preserve"> </w:t>
      </w:r>
      <w:r>
        <w:rPr>
          <w:rFonts w:ascii="Arial" w:hAnsi="Arial"/>
        </w:rPr>
        <w:t>of</w:t>
      </w:r>
      <w:r w:rsidRPr="00E339D7">
        <w:rPr>
          <w:rFonts w:ascii="Arial" w:hAnsi="Arial"/>
        </w:rPr>
        <w:t xml:space="preserve"> the narrative.</w:t>
      </w:r>
    </w:p>
    <w:p w:rsidR="00F26736" w:rsidRPr="000E35AE" w:rsidRDefault="00F26736" w:rsidP="00F26736">
      <w:pPr>
        <w:numPr>
          <w:ilvl w:val="0"/>
          <w:numId w:val="3"/>
        </w:numPr>
        <w:spacing w:after="0"/>
        <w:rPr>
          <w:rFonts w:ascii="Arial" w:hAnsi="Arial"/>
          <w:snapToGrid w:val="0"/>
          <w:color w:val="000000"/>
        </w:rPr>
      </w:pPr>
      <w:r>
        <w:rPr>
          <w:rFonts w:ascii="Arial" w:hAnsi="Arial"/>
          <w:snapToGrid w:val="0"/>
          <w:color w:val="000000"/>
          <w:lang w:bidi="en-US"/>
        </w:rPr>
        <w:t>Only the first 50</w:t>
      </w:r>
      <w:r w:rsidRPr="000E35AE">
        <w:rPr>
          <w:rFonts w:ascii="Arial" w:hAnsi="Arial"/>
          <w:snapToGrid w:val="0"/>
          <w:color w:val="000000"/>
          <w:lang w:bidi="en-US"/>
        </w:rPr>
        <w:t xml:space="preserve"> pages of supplemental materials will be reviewed</w:t>
      </w:r>
      <w:r>
        <w:rPr>
          <w:rFonts w:ascii="Arial" w:hAnsi="Arial"/>
          <w:snapToGrid w:val="0"/>
          <w:color w:val="000000"/>
          <w:lang w:bidi="en-US"/>
        </w:rPr>
        <w:t>. A</w:t>
      </w:r>
      <w:r w:rsidRPr="000E35AE">
        <w:rPr>
          <w:rFonts w:ascii="Arial" w:hAnsi="Arial"/>
          <w:snapToGrid w:val="0"/>
          <w:color w:val="000000"/>
          <w:lang w:bidi="en-US"/>
        </w:rPr>
        <w:t xml:space="preserve">pplicants will receive no credit for items appearing on or after page </w:t>
      </w:r>
      <w:r>
        <w:rPr>
          <w:rFonts w:ascii="Arial" w:hAnsi="Arial"/>
          <w:snapToGrid w:val="0"/>
          <w:color w:val="000000"/>
          <w:lang w:bidi="en-US"/>
        </w:rPr>
        <w:t>5</w:t>
      </w:r>
      <w:r w:rsidRPr="000E35AE">
        <w:rPr>
          <w:rFonts w:ascii="Arial" w:hAnsi="Arial"/>
          <w:snapToGrid w:val="0"/>
          <w:color w:val="000000"/>
          <w:lang w:bidi="en-US"/>
        </w:rPr>
        <w:t>1.</w:t>
      </w:r>
    </w:p>
    <w:p w:rsidR="00F26736" w:rsidRDefault="00F26736" w:rsidP="00F26736">
      <w:pPr>
        <w:rPr>
          <w:rFonts w:ascii="Arial Narrow" w:hAnsi="Arial Narrow"/>
          <w:b/>
          <w:bCs/>
          <w:color w:val="20BBED"/>
          <w:sz w:val="28"/>
          <w:szCs w:val="28"/>
        </w:rPr>
      </w:pPr>
    </w:p>
    <w:p w:rsidR="00F26736" w:rsidRPr="00F26736" w:rsidRDefault="00F26736" w:rsidP="00F26736">
      <w:pPr>
        <w:pBdr>
          <w:top w:val="single" w:sz="12" w:space="1" w:color="auto"/>
        </w:pBdr>
        <w:ind w:left="1800" w:hanging="1800"/>
        <w:rPr>
          <w:rFonts w:ascii="Arial Narrow" w:hAnsi="Arial Narrow"/>
          <w:color w:val="00B0F0"/>
          <w:sz w:val="28"/>
          <w:szCs w:val="28"/>
        </w:rPr>
      </w:pPr>
      <w:r>
        <w:rPr>
          <w:rFonts w:ascii="Arial Narrow" w:hAnsi="Arial Narrow"/>
          <w:b/>
          <w:color w:val="00B0F0"/>
          <w:sz w:val="28"/>
          <w:szCs w:val="28"/>
        </w:rPr>
        <w:t>Supplemental Data (Optional)</w:t>
      </w:r>
      <w:r w:rsidRPr="00F26736">
        <w:rPr>
          <w:rFonts w:ascii="Arial Narrow" w:hAnsi="Arial Narrow"/>
          <w:b/>
          <w:color w:val="00B0F0"/>
          <w:sz w:val="28"/>
          <w:szCs w:val="28"/>
        </w:rPr>
        <w:t>:</w:t>
      </w:r>
    </w:p>
    <w:p w:rsidR="00642072" w:rsidRDefault="00642072" w:rsidP="00642072">
      <w:pPr>
        <w:pStyle w:val="Body"/>
        <w:numPr>
          <w:ilvl w:val="0"/>
          <w:numId w:val="5"/>
        </w:numPr>
        <w:tabs>
          <w:tab w:val="right" w:pos="9360"/>
        </w:tabs>
        <w:spacing w:line="276" w:lineRule="auto"/>
        <w:rPr>
          <w:rFonts w:ascii="Arial" w:hAnsi="Arial" w:cs="Arial"/>
          <w:sz w:val="22"/>
          <w:szCs w:val="22"/>
        </w:rPr>
      </w:pPr>
      <w:r>
        <w:rPr>
          <w:rFonts w:ascii="Arial" w:hAnsi="Arial" w:cs="Arial"/>
          <w:sz w:val="22"/>
          <w:szCs w:val="22"/>
        </w:rPr>
        <w:t>For “bonus” points, manufacturers may also provide:</w:t>
      </w:r>
    </w:p>
    <w:p w:rsidR="00642072" w:rsidRDefault="00642072" w:rsidP="00642072">
      <w:pPr>
        <w:pStyle w:val="Body"/>
        <w:numPr>
          <w:ilvl w:val="0"/>
          <w:numId w:val="5"/>
        </w:numPr>
        <w:tabs>
          <w:tab w:val="right" w:pos="9360"/>
        </w:tabs>
        <w:spacing w:line="276" w:lineRule="auto"/>
        <w:rPr>
          <w:rFonts w:ascii="Arial" w:hAnsi="Arial" w:cs="Arial"/>
          <w:sz w:val="22"/>
          <w:szCs w:val="22"/>
        </w:rPr>
      </w:pPr>
      <w:r>
        <w:rPr>
          <w:rFonts w:ascii="Arial" w:hAnsi="Arial" w:cs="Arial"/>
          <w:sz w:val="22"/>
          <w:szCs w:val="22"/>
        </w:rPr>
        <w:t>A table, graph, or chart with sales volume data explaining the channels your company uses to sell its products (i.e. big-box stores, custom dealers/distributors, contractors, direct to consumer).  The information must include specific numerical ratios, percentages, or actual sales volume data to explain the distribution.</w:t>
      </w:r>
    </w:p>
    <w:p w:rsidR="00642072" w:rsidRDefault="00642072" w:rsidP="00642072">
      <w:pPr>
        <w:pStyle w:val="Body"/>
        <w:numPr>
          <w:ilvl w:val="0"/>
          <w:numId w:val="5"/>
        </w:numPr>
        <w:tabs>
          <w:tab w:val="right" w:pos="9360"/>
        </w:tabs>
        <w:spacing w:line="276" w:lineRule="auto"/>
        <w:rPr>
          <w:rFonts w:ascii="Arial" w:hAnsi="Arial" w:cs="Arial"/>
          <w:sz w:val="22"/>
          <w:szCs w:val="22"/>
        </w:rPr>
      </w:pPr>
      <w:r>
        <w:rPr>
          <w:rFonts w:ascii="Arial" w:hAnsi="Arial" w:cs="Arial"/>
          <w:sz w:val="22"/>
          <w:szCs w:val="22"/>
        </w:rPr>
        <w:t xml:space="preserve">The </w:t>
      </w:r>
      <w:r w:rsidRPr="003D3DDB">
        <w:rPr>
          <w:rFonts w:ascii="Arial" w:hAnsi="Arial" w:cs="Arial"/>
          <w:sz w:val="22"/>
          <w:szCs w:val="22"/>
          <w:u w:val="single"/>
        </w:rPr>
        <w:t>average sale price</w:t>
      </w:r>
      <w:r>
        <w:rPr>
          <w:rFonts w:ascii="Arial" w:hAnsi="Arial" w:cs="Arial"/>
          <w:sz w:val="22"/>
          <w:szCs w:val="22"/>
        </w:rPr>
        <w:t xml:space="preserve"> of your company’s best-selling (by volume) ENERGY STAR qualified double-hung 3’ x 5’ window (or common patio door size) and that product’s detailed specifications (e.g. U-factor, SHGC, frame type, glass package and coatings, spacer and gas used, etc…).  The CPD number must also be provided to receive credit.</w:t>
      </w:r>
    </w:p>
    <w:p w:rsidR="00642072" w:rsidRDefault="00642072" w:rsidP="00642072">
      <w:pPr>
        <w:pStyle w:val="Body"/>
        <w:numPr>
          <w:ilvl w:val="0"/>
          <w:numId w:val="5"/>
        </w:numPr>
        <w:tabs>
          <w:tab w:val="right" w:pos="9360"/>
        </w:tabs>
        <w:spacing w:line="276" w:lineRule="auto"/>
        <w:rPr>
          <w:rFonts w:ascii="Arial" w:hAnsi="Arial" w:cs="Arial"/>
          <w:sz w:val="22"/>
          <w:szCs w:val="22"/>
        </w:rPr>
      </w:pPr>
      <w:r>
        <w:rPr>
          <w:rFonts w:ascii="Arial" w:hAnsi="Arial" w:cs="Arial"/>
          <w:sz w:val="22"/>
          <w:szCs w:val="22"/>
        </w:rPr>
        <w:lastRenderedPageBreak/>
        <w:t xml:space="preserve">The </w:t>
      </w:r>
      <w:r w:rsidRPr="009B2E82">
        <w:rPr>
          <w:rFonts w:ascii="Arial" w:hAnsi="Arial" w:cs="Arial"/>
          <w:sz w:val="22"/>
          <w:szCs w:val="22"/>
          <w:u w:val="single"/>
        </w:rPr>
        <w:t>manufacturer cost per square foot</w:t>
      </w:r>
      <w:r>
        <w:rPr>
          <w:rFonts w:ascii="Arial" w:hAnsi="Arial" w:cs="Arial"/>
          <w:sz w:val="22"/>
          <w:szCs w:val="22"/>
        </w:rPr>
        <w:t xml:space="preserve"> of the following items for the best-selling (by volume) ENERGY STAR qualified product listed above:</w:t>
      </w:r>
    </w:p>
    <w:p w:rsidR="00642072" w:rsidRDefault="00642072" w:rsidP="00642072">
      <w:pPr>
        <w:pStyle w:val="Body"/>
        <w:numPr>
          <w:ilvl w:val="1"/>
          <w:numId w:val="5"/>
        </w:numPr>
        <w:tabs>
          <w:tab w:val="right" w:pos="9360"/>
        </w:tabs>
        <w:spacing w:line="276" w:lineRule="auto"/>
        <w:rPr>
          <w:rFonts w:ascii="Arial" w:hAnsi="Arial" w:cs="Arial"/>
          <w:sz w:val="22"/>
          <w:szCs w:val="22"/>
        </w:rPr>
      </w:pPr>
      <w:r>
        <w:rPr>
          <w:rFonts w:ascii="Arial" w:hAnsi="Arial" w:cs="Arial"/>
          <w:sz w:val="22"/>
          <w:szCs w:val="22"/>
        </w:rPr>
        <w:t>IGU cost per sqr. ft. (glass package with coatings, spacer, gas and including labor to assemble)</w:t>
      </w:r>
    </w:p>
    <w:p w:rsidR="00642072" w:rsidRDefault="00642072" w:rsidP="00642072">
      <w:pPr>
        <w:pStyle w:val="Body"/>
        <w:numPr>
          <w:ilvl w:val="1"/>
          <w:numId w:val="5"/>
        </w:numPr>
        <w:tabs>
          <w:tab w:val="right" w:pos="9360"/>
        </w:tabs>
        <w:spacing w:line="276" w:lineRule="auto"/>
        <w:rPr>
          <w:rFonts w:ascii="Arial" w:hAnsi="Arial" w:cs="Arial"/>
          <w:sz w:val="22"/>
          <w:szCs w:val="22"/>
        </w:rPr>
      </w:pPr>
      <w:r>
        <w:rPr>
          <w:rFonts w:ascii="Arial" w:hAnsi="Arial" w:cs="Arial"/>
          <w:sz w:val="22"/>
          <w:szCs w:val="22"/>
        </w:rPr>
        <w:t>Frame material cost per sqr. ft. (including any foam-fill and typical hardware)</w:t>
      </w:r>
    </w:p>
    <w:p w:rsidR="00642072" w:rsidRDefault="00642072" w:rsidP="00642072">
      <w:pPr>
        <w:pStyle w:val="Body"/>
        <w:numPr>
          <w:ilvl w:val="1"/>
          <w:numId w:val="5"/>
        </w:numPr>
        <w:tabs>
          <w:tab w:val="right" w:pos="9360"/>
        </w:tabs>
        <w:spacing w:line="276" w:lineRule="auto"/>
        <w:rPr>
          <w:rFonts w:ascii="Arial" w:hAnsi="Arial" w:cs="Arial"/>
          <w:sz w:val="22"/>
          <w:szCs w:val="22"/>
        </w:rPr>
      </w:pPr>
      <w:r>
        <w:rPr>
          <w:rFonts w:ascii="Arial" w:hAnsi="Arial" w:cs="Arial"/>
          <w:sz w:val="22"/>
          <w:szCs w:val="22"/>
        </w:rPr>
        <w:t>Labor cost to fabricate and package window per sqr ft.</w:t>
      </w:r>
    </w:p>
    <w:p w:rsidR="00642072" w:rsidRPr="00EA1890" w:rsidRDefault="00642072" w:rsidP="00642072">
      <w:pPr>
        <w:pStyle w:val="Body"/>
        <w:numPr>
          <w:ilvl w:val="0"/>
          <w:numId w:val="5"/>
        </w:numPr>
        <w:tabs>
          <w:tab w:val="right" w:pos="9360"/>
        </w:tabs>
        <w:spacing w:line="276" w:lineRule="auto"/>
        <w:rPr>
          <w:rFonts w:ascii="Arial" w:hAnsi="Arial" w:cs="Arial"/>
          <w:sz w:val="22"/>
          <w:szCs w:val="22"/>
        </w:rPr>
      </w:pPr>
      <w:r>
        <w:rPr>
          <w:rFonts w:ascii="Arial" w:hAnsi="Arial" w:cs="Arial"/>
          <w:sz w:val="22"/>
          <w:szCs w:val="22"/>
        </w:rPr>
        <w:t>Product performance data (U-factor, SHGC) and details on design features</w:t>
      </w:r>
      <w:r w:rsidRPr="00DF6E8E">
        <w:rPr>
          <w:rFonts w:ascii="Arial" w:hAnsi="Arial" w:cs="Arial"/>
          <w:sz w:val="22"/>
          <w:szCs w:val="22"/>
        </w:rPr>
        <w:t xml:space="preserve"> </w:t>
      </w:r>
      <w:r>
        <w:rPr>
          <w:rFonts w:ascii="Arial" w:hAnsi="Arial" w:cs="Arial"/>
          <w:sz w:val="22"/>
          <w:szCs w:val="22"/>
        </w:rPr>
        <w:t>(e.g. frame types, glass package, etc…), for your company’s three (3) available products with the lowest U-factors.</w:t>
      </w:r>
      <w:r w:rsidRPr="00EA1890">
        <w:rPr>
          <w:rFonts w:ascii="Arial" w:hAnsi="Arial" w:cs="Arial"/>
          <w:sz w:val="22"/>
          <w:szCs w:val="22"/>
        </w:rPr>
        <w:t xml:space="preserve"> </w:t>
      </w:r>
      <w:r>
        <w:rPr>
          <w:rFonts w:ascii="Arial" w:hAnsi="Arial" w:cs="Arial"/>
          <w:sz w:val="22"/>
          <w:szCs w:val="22"/>
        </w:rPr>
        <w:t xml:space="preserve"> The </w:t>
      </w:r>
      <w:r w:rsidRPr="00EA1890">
        <w:rPr>
          <w:rFonts w:ascii="Arial" w:hAnsi="Arial" w:cs="Arial"/>
          <w:sz w:val="22"/>
          <w:szCs w:val="22"/>
        </w:rPr>
        <w:t xml:space="preserve">CPD number </w:t>
      </w:r>
      <w:r>
        <w:rPr>
          <w:rFonts w:ascii="Arial" w:hAnsi="Arial" w:cs="Arial"/>
          <w:sz w:val="22"/>
          <w:szCs w:val="22"/>
        </w:rPr>
        <w:t xml:space="preserve">of each </w:t>
      </w:r>
      <w:r w:rsidRPr="00EA1890">
        <w:rPr>
          <w:rFonts w:ascii="Arial" w:hAnsi="Arial" w:cs="Arial"/>
          <w:sz w:val="22"/>
          <w:szCs w:val="22"/>
        </w:rPr>
        <w:t>must also be provided to receive credit.</w:t>
      </w:r>
    </w:p>
    <w:p w:rsidR="00F26736" w:rsidRDefault="00F26736" w:rsidP="00F26736">
      <w:pPr>
        <w:rPr>
          <w:rFonts w:ascii="Arial Narrow" w:hAnsi="Arial Narrow"/>
          <w:b/>
          <w:bCs/>
          <w:color w:val="20BBED"/>
          <w:sz w:val="28"/>
          <w:szCs w:val="28"/>
        </w:rPr>
      </w:pPr>
    </w:p>
    <w:p w:rsidR="00703706" w:rsidRDefault="00703706"/>
    <w:sectPr w:rsidR="00703706" w:rsidSect="00570473">
      <w:headerReference w:type="default" r:id="rId7"/>
      <w:footerReference w:type="default" r:id="rId8"/>
      <w:type w:val="continuous"/>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F8" w:rsidRDefault="00574FF8" w:rsidP="00F26736">
      <w:pPr>
        <w:spacing w:after="0" w:line="240" w:lineRule="auto"/>
      </w:pPr>
      <w:r>
        <w:separator/>
      </w:r>
    </w:p>
  </w:endnote>
  <w:endnote w:type="continuationSeparator" w:id="0">
    <w:p w:rsidR="00574FF8" w:rsidRDefault="00574FF8" w:rsidP="00F2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D6" w:rsidRDefault="00574FF8">
    <w:pPr>
      <w:pStyle w:val="Footer"/>
    </w:pPr>
  </w:p>
  <w:p w:rsidR="00861ED6" w:rsidRDefault="00574FF8">
    <w:pPr>
      <w:pStyle w:val="Footer"/>
    </w:pPr>
  </w:p>
  <w:p w:rsidR="00861ED6" w:rsidRDefault="00574FF8">
    <w:pPr>
      <w:pStyle w:val="Footer"/>
    </w:pPr>
  </w:p>
  <w:p w:rsidR="00861ED6" w:rsidRDefault="00574FF8">
    <w:pPr>
      <w:pStyle w:val="Footer"/>
    </w:pPr>
  </w:p>
  <w:p w:rsidR="00861ED6" w:rsidRDefault="00574FF8" w:rsidP="00DA7202">
    <w:pPr>
      <w:pStyle w:val="Footer"/>
      <w:pBdr>
        <w:top w:val="single" w:sz="4" w:space="1" w:color="auto"/>
      </w:pBdr>
    </w:pPr>
    <w:r>
      <w:rPr>
        <w:noProof/>
      </w:rPr>
      <w:drawing>
        <wp:inline distT="0" distB="0" distL="0" distR="0" wp14:anchorId="11E7B528" wp14:editId="011D7363">
          <wp:extent cx="1838325" cy="255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F8" w:rsidRDefault="00574FF8" w:rsidP="00F26736">
      <w:pPr>
        <w:spacing w:after="0" w:line="240" w:lineRule="auto"/>
      </w:pPr>
      <w:r>
        <w:separator/>
      </w:r>
    </w:p>
  </w:footnote>
  <w:footnote w:type="continuationSeparator" w:id="0">
    <w:p w:rsidR="00574FF8" w:rsidRDefault="00574FF8" w:rsidP="00F26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D6" w:rsidRDefault="00F26736">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7B8B7CFF" wp14:editId="31473521">
              <wp:simplePos x="0" y="0"/>
              <wp:positionH relativeFrom="column">
                <wp:posOffset>-276225</wp:posOffset>
              </wp:positionH>
              <wp:positionV relativeFrom="paragraph">
                <wp:posOffset>-228599</wp:posOffset>
              </wp:positionV>
              <wp:extent cx="5419725" cy="1257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57300"/>
                      </a:xfrm>
                      <a:prstGeom prst="rect">
                        <a:avLst/>
                      </a:prstGeom>
                      <a:noFill/>
                      <a:ln w="9525">
                        <a:noFill/>
                        <a:miter lim="800000"/>
                        <a:headEnd/>
                        <a:tailEnd/>
                      </a:ln>
                    </wps:spPr>
                    <wps:txbx>
                      <w:txbxContent>
                        <w:p w:rsidR="00F26736" w:rsidRPr="00325672" w:rsidRDefault="00F26736" w:rsidP="00F2673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rsidR="00861ED6" w:rsidRPr="004E1F01" w:rsidRDefault="00F26736" w:rsidP="004E1F01">
                          <w:pPr>
                            <w:pStyle w:val="NoSpacing"/>
                            <w:rPr>
                              <w:rFonts w:ascii="Univers LT Std 57 Cn" w:hAnsi="Univers LT Std 57 Cn"/>
                              <w:b/>
                              <w:caps/>
                              <w:color w:val="FFFFFF" w:themeColor="background1"/>
                              <w:sz w:val="48"/>
                              <w:szCs w:val="48"/>
                            </w:rPr>
                          </w:pPr>
                          <w:r>
                            <w:rPr>
                              <w:rFonts w:ascii="Univers LT Std 57 Cn" w:hAnsi="Univers LT Std 57 Cn"/>
                              <w:color w:val="FFFFFF" w:themeColor="background1"/>
                              <w:sz w:val="44"/>
                              <w:szCs w:val="44"/>
                            </w:rPr>
                            <w:t>Product Brand Owner - Addendum</w:t>
                          </w:r>
                        </w:p>
                        <w:p w:rsidR="00861ED6" w:rsidRPr="00037DD1" w:rsidRDefault="00574FF8"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B7CFF" id="_x0000_t202" coordsize="21600,21600" o:spt="202" path="m,l,21600r21600,l21600,xe">
              <v:stroke joinstyle="miter"/>
              <v:path gradientshapeok="t" o:connecttype="rect"/>
            </v:shapetype>
            <v:shape id="Text Box 2" o:spid="_x0000_s1026" type="#_x0000_t202" style="position:absolute;margin-left:-21.75pt;margin-top:-18pt;width:426.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9RDQIAAPcDAAAOAAAAZHJzL2Uyb0RvYy54bWysU9tuGyEQfa/Uf0C813uJXccr4yhNmqpS&#10;epGSfgBmWS8qMBSwd9Ov78A6jpW+Vd0HtMMMhzlnDuur0WhykD4osIxWs5ISaQW0yu4Y/fF49+6S&#10;khC5bbkGKxl9koFebd6+WQ+ukTX0oFvpCYLY0AyO0T5G1xRFEL00PMzASYvJDrzhEUO/K1rPB0Q3&#10;uqjL8n0xgG+dByFDwN3bKUk3Gb/rpIjfui7ISDSj2FvMq8/rNq3FZs2bneeuV+LYBv+HLgxXFi89&#10;Qd3yyMneq7+gjBIeAnRxJsAU0HVKyMwB2VTlKzYPPXcyc0FxgjvJFP4frPh6+O6Jahm9KJeUWG5w&#10;SI9yjOQDjKRO+gwuNFj24LAwjriNc85cg7sH8TMQCzc9tzt57T0MveQt9lelk8XZ0QknJJDt8AVa&#10;vIbvI2SgsfMmiYdyEETHOT2dZpNaEbi5mFerZb2gRGCuqhfLizJPr+DN83HnQ/wkwZD0w6jH4Wd4&#10;frgPMbXDm+eSdJuFO6V1NoC2ZGB0tUD8VxmjIvpTK8PoZZm+yTGJ5Ufb5sORKz394wXaHmknphPn&#10;OG5HLExabKF9QgE8TD7Ed4M/PfjflAzoQUbDrz33khL92aKIq2o+T6bNwXyxrDHw55nteYZbgVCM&#10;iugpmYKbmK0+cbpGuTuVhXjp5dgtuivrc3wJyb7nca56ea+bPwAAAP//AwBQSwMEFAAGAAgAAAAh&#10;AH+ggHHfAAAACwEAAA8AAABkcnMvZG93bnJldi54bWxMj8FOwzAQRO9I/IO1lbig1m4LoUrjVAip&#10;EqrgQOEDnHgbR43XUeym4e9ZTnCb0T7NzhS7yXdixCG2gTQsFwoEUh1sS42Gr8/9fAMiJkPWdIFQ&#10;wzdG2JW3N4XJbbjSB47H1AgOoZgbDS6lPpcy1g69iYvQI/HtFAZvEtuhkXYwVw73nVwplUlvWuIP&#10;zvT44rA+Hy9ew73r1fvb6bXa26x250M0T348aH03m563IBJO6Q+G3/pcHUruVIUL2Sg6DfOH9SOj&#10;LNYZj2Jis1QsKkazlQJZFvL/hvIHAAD//wMAUEsBAi0AFAAGAAgAAAAhALaDOJL+AAAA4QEAABMA&#10;AAAAAAAAAAAAAAAAAAAAAFtDb250ZW50X1R5cGVzXS54bWxQSwECLQAUAAYACAAAACEAOP0h/9YA&#10;AACUAQAACwAAAAAAAAAAAAAAAAAvAQAAX3JlbHMvLnJlbHNQSwECLQAUAAYACAAAACEAkMAPUQ0C&#10;AAD3AwAADgAAAAAAAAAAAAAAAAAuAgAAZHJzL2Uyb0RvYy54bWxQSwECLQAUAAYACAAAACEAf6CA&#10;cd8AAAALAQAADwAAAAAAAAAAAAAAAABnBAAAZHJzL2Rvd25yZXYueG1sUEsFBgAAAAAEAAQA8wAA&#10;AHMFAAAAAA==&#10;" filled="f" stroked="f">
              <v:textbox>
                <w:txbxContent>
                  <w:p w:rsidR="00F26736" w:rsidRPr="00325672" w:rsidRDefault="00F26736" w:rsidP="00F2673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rsidR="00861ED6" w:rsidRPr="004E1F01" w:rsidRDefault="00F26736" w:rsidP="004E1F01">
                    <w:pPr>
                      <w:pStyle w:val="NoSpacing"/>
                      <w:rPr>
                        <w:rFonts w:ascii="Univers LT Std 57 Cn" w:hAnsi="Univers LT Std 57 Cn"/>
                        <w:b/>
                        <w:caps/>
                        <w:color w:val="FFFFFF" w:themeColor="background1"/>
                        <w:sz w:val="48"/>
                        <w:szCs w:val="48"/>
                      </w:rPr>
                    </w:pPr>
                    <w:r>
                      <w:rPr>
                        <w:rFonts w:ascii="Univers LT Std 57 Cn" w:hAnsi="Univers LT Std 57 Cn"/>
                        <w:color w:val="FFFFFF" w:themeColor="background1"/>
                        <w:sz w:val="44"/>
                        <w:szCs w:val="44"/>
                      </w:rPr>
                      <w:t>Product Brand Owner - Addendum</w:t>
                    </w:r>
                  </w:p>
                  <w:p w:rsidR="00861ED6" w:rsidRPr="00037DD1" w:rsidRDefault="00574FF8" w:rsidP="00364FD4">
                    <w:pPr>
                      <w:pStyle w:val="NoSpacing"/>
                      <w:rPr>
                        <w:rFonts w:ascii="Univers LT Std 57 Cn" w:hAnsi="Univers LT Std 57 Cn"/>
                        <w:color w:val="FFFFFF" w:themeColor="background1"/>
                        <w:sz w:val="48"/>
                        <w:szCs w:val="48"/>
                      </w:rPr>
                    </w:pPr>
                  </w:p>
                </w:txbxContent>
              </v:textbox>
            </v:shape>
          </w:pict>
        </mc:Fallback>
      </mc:AlternateContent>
    </w:r>
    <w:r w:rsidR="00574FF8">
      <w:rPr>
        <w:noProof/>
      </w:rPr>
      <mc:AlternateContent>
        <mc:Choice Requires="wps">
          <w:drawing>
            <wp:anchor distT="0" distB="0" distL="114300" distR="114300" simplePos="0" relativeHeight="251661312" behindDoc="0" locked="0" layoutInCell="1" allowOverlap="1" wp14:anchorId="30782178" wp14:editId="0BA8B643">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rsidR="00861ED6" w:rsidRDefault="00574FF8"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861ED6" w:rsidRPr="002F5ECA" w:rsidRDefault="00574FF8"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30782178" id="_x0000_s1027" type="#_x0000_t202" style="position:absolute;margin-left:387pt;margin-top:5.1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oIwIAACE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Z/GkKSLyu2gPqFcDgbP4hvDRQvuDyUd+rWi/veBOUGJ+mJQ&#10;8uV4NosGT8Fs/nGCgbvO7K4zzHCEqmigZFhuQnoUUQ4DtziaRibZXpmcKaMPk5rnNxONfh2nqteX&#10;vX4GAAD//wMAUEsDBBQABgAIAAAAIQBq1nPo3wAAAAoBAAAPAAAAZHJzL2Rvd25yZXYueG1sTI/B&#10;TsMwEETvSPyDtUjcqGOCKAlxKkTFBSSkBlSpNzdektB4HcVOG/6e5VSOOzOafVOsZteLI46h86RB&#10;LRIQSLW3HTUaPj9ebh5AhGjImt4TavjBAKvy8qIwufUn2uCxio3gEgq50dDGOORShrpFZ8LCD0js&#10;ffnRmcjn2Eg7mhOXu17eJsm9dKYj/tCaAZ9brA/V5DRY9XpYr8P2vTKb1IWdQnr7nrS+vpqfHkFE&#10;nOM5DH/4jA4lM+39RDaIXsNyecdbIhtJCoIDmUozEHsWVKZAloX8P6H8BQAA//8DAFBLAQItABQA&#10;BgAIAAAAIQC2gziS/gAAAOEBAAATAAAAAAAAAAAAAAAAAAAAAABbQ29udGVudF9UeXBlc10ueG1s&#10;UEsBAi0AFAAGAAgAAAAhADj9If/WAAAAlAEAAAsAAAAAAAAAAAAAAAAALwEAAF9yZWxzLy5yZWxz&#10;UEsBAi0AFAAGAAgAAAAhANqdeWgjAgAAIQQAAA4AAAAAAAAAAAAAAAAALgIAAGRycy9lMm9Eb2Mu&#10;eG1sUEsBAi0AFAAGAAgAAAAhAGrWc+jfAAAACgEAAA8AAAAAAAAAAAAAAAAAfQQAAGRycy9kb3du&#10;cmV2LnhtbFBLBQYAAAAABAAEAPMAAACJBQAAAAA=&#10;" fillcolor="#ee383e" stroked="f">
              <v:textbox>
                <w:txbxContent>
                  <w:p w:rsidR="00861ED6" w:rsidRDefault="00574FF8"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861ED6" w:rsidRPr="002F5ECA" w:rsidRDefault="00574FF8"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574FF8" w:rsidRPr="00861ED6">
      <w:rPr>
        <w:noProof/>
      </w:rPr>
      <w:drawing>
        <wp:anchor distT="0" distB="0" distL="114300" distR="114300" simplePos="0" relativeHeight="251662336" behindDoc="0" locked="0" layoutInCell="1" allowOverlap="1" wp14:anchorId="6264EE9F" wp14:editId="55233223">
          <wp:simplePos x="0" y="0"/>
          <wp:positionH relativeFrom="column">
            <wp:posOffset>5943600</wp:posOffset>
          </wp:positionH>
          <wp:positionV relativeFrom="paragraph">
            <wp:posOffset>21590</wp:posOffset>
          </wp:positionV>
          <wp:extent cx="760730" cy="778510"/>
          <wp:effectExtent l="76200" t="76200" r="77470" b="85090"/>
          <wp:wrapNone/>
          <wp:docPr id="1" name="Picture 1"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74FF8">
      <w:rPr>
        <w:noProof/>
      </w:rPr>
      <mc:AlternateContent>
        <mc:Choice Requires="wps">
          <w:drawing>
            <wp:anchor distT="0" distB="0" distL="114300" distR="114300" simplePos="0" relativeHeight="251659264" behindDoc="0" locked="0" layoutInCell="1" allowOverlap="1" wp14:anchorId="42474387" wp14:editId="42F67194">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EE383E"/>
                      </a:solidFill>
                      <a:ln w="9525">
                        <a:noFill/>
                        <a:miter lim="800000"/>
                        <a:headEnd/>
                        <a:tailEnd/>
                      </a:ln>
                    </wps:spPr>
                    <wps:txbx>
                      <w:txbxContent>
                        <w:p w:rsidR="00861ED6" w:rsidRDefault="00574FF8" w:rsidP="00861ED6">
                          <w:pPr>
                            <w:pStyle w:val="BalloonText"/>
                          </w:pPr>
                        </w:p>
                      </w:txbxContent>
                    </wps:txbx>
                    <wps:bodyPr rot="0" vert="horz" wrap="square" lIns="91440" tIns="45720" rIns="91440" bIns="45720" anchor="t" anchorCtr="0">
                      <a:noAutofit/>
                    </wps:bodyPr>
                  </wps:wsp>
                </a:graphicData>
              </a:graphic>
            </wp:anchor>
          </w:drawing>
        </mc:Choice>
        <mc:Fallback>
          <w:pict>
            <v:shape w14:anchorId="42474387" id="_x0000_s1028" type="#_x0000_t202" style="position:absolute;margin-left:-20.85pt;margin-top:-18pt;width:569.8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fJKAIAACUEAAAOAAAAZHJzL2Uyb0RvYy54bWysU9uO2yAQfa/Uf0C8N74kaRIrzmqbzVaV&#10;thdptx+AMY5RMUOBxE6/vgNO0mj7VtUPFsMMh5lzDuu7oVPkKKyToEuaTVJKhOZQS70v6feXx3dL&#10;SpxnumYKtCjpSTh6t3n7Zt2bQuTQgqqFJQiiXdGbkrbemyJJHG9Fx9wEjNCYbMB2zGNo90ltWY/o&#10;nUryNH2f9GBrY4EL53D3YUzSTcRvGsH916ZxwhNVUuzNx7+N/yr8k82aFXvLTCv5uQ32D110TGq8&#10;9Ar1wDwjByv/guokt+Cg8RMOXQJNI7mIM+A0WfpqmueWGRFnQXKcudLk/h8s/3L8ZomsS5pnC0o0&#10;61CkFzF48gEGkgd+euMKLHs2WOgH3Ead46zOPAH/4YiGbcv0XtxbC30rWI39ZeFkcnN0xHEBpOo/&#10;Q43XsIOHCDQ0tgvkIR0E0VGn01Wb0ArHzUU+XaSrOSUcc1k+X0zTqF7CistxY53/KKAjYVFSi+JH&#10;eHZ8cj60w4pLSbjNgZL1o1QqBnZfbZUlR4ZG2e2my+kuTvCqTGnSl3Q1z+cRWUM4Hz3USY9GVrIr&#10;6TIN32itQMdO17HEM6nGNXai9JmfQMlIjh+qYZTiQnsF9QkJszD6Ft8ZLlqwvyjp0bMldT8PzApK&#10;1CeNpK+y2SyYPAaz+SLHwN5mqtsM0xyhSuopGZdbHx9GoEPDPYrTyEhbUHHs5NwyejGyeX43wey3&#10;caz687o3vwEAAP//AwBQSwMEFAAGAAgAAAAhAAFhAj3gAAAADAEAAA8AAABkcnMvZG93bnJldi54&#10;bWxMj0FLw0AQhe+C/2EZwVu7m1ZiG7MpYvGiIDSK0Ns2Oyax2dmQ3bTx3zs96e095vHme/lmcp04&#10;4RBaTxqSuQKBVHnbUq3h4/15tgIRoiFrOk+o4QcDbIrrq9xk1p9ph6cy1oJLKGRGQxNjn0kZqgad&#10;CXPfI/Htyw/ORLZDLe1gzlzuOrlQKpXOtMQfGtPjU4PVsRydBpu8HLfb8PlWmt3ShX2C9Po9an17&#10;Mz0+gIg4xb8wXPAZHQpmOviRbBCdhtldcs9RFsuUR10Sar1idWCVLhTIIpf/RxS/AAAA//8DAFBL&#10;AQItABQABgAIAAAAIQC2gziS/gAAAOEBAAATAAAAAAAAAAAAAAAAAAAAAABbQ29udGVudF9UeXBl&#10;c10ueG1sUEsBAi0AFAAGAAgAAAAhADj9If/WAAAAlAEAAAsAAAAAAAAAAAAAAAAALwEAAF9yZWxz&#10;Ly5yZWxzUEsBAi0AFAAGAAgAAAAhADpAN8koAgAAJQQAAA4AAAAAAAAAAAAAAAAALgIAAGRycy9l&#10;Mm9Eb2MueG1sUEsBAi0AFAAGAAgAAAAhAAFhAj3gAAAADAEAAA8AAAAAAAAAAAAAAAAAggQAAGRy&#10;cy9kb3ducmV2LnhtbFBLBQYAAAAABAAEAPMAAACPBQAAAAA=&#10;" fillcolor="#ee383e" stroked="f">
              <v:textbox>
                <w:txbxContent>
                  <w:p w:rsidR="00861ED6" w:rsidRDefault="00574FF8" w:rsidP="00861ED6">
                    <w:pPr>
                      <w:pStyle w:val="BalloonText"/>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B13BA"/>
    <w:multiLevelType w:val="hybridMultilevel"/>
    <w:tmpl w:val="19E6D60A"/>
    <w:lvl w:ilvl="0" w:tplc="4D20212A">
      <w:start w:val="1"/>
      <w:numFmt w:val="bullet"/>
      <w:lvlText w:val=""/>
      <w:lvlJc w:val="left"/>
      <w:pPr>
        <w:tabs>
          <w:tab w:val="num" w:pos="0"/>
        </w:tabs>
        <w:ind w:left="0" w:hanging="360"/>
      </w:pPr>
      <w:rPr>
        <w:rFonts w:ascii="Symbol" w:hAnsi="Symbol" w:hint="default"/>
        <w:b/>
        <w:i w:val="0"/>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67AC735A"/>
    <w:multiLevelType w:val="hybridMultilevel"/>
    <w:tmpl w:val="07E4FD16"/>
    <w:lvl w:ilvl="0" w:tplc="BEF2C696">
      <w:start w:val="1"/>
      <w:numFmt w:val="bullet"/>
      <w:lvlText w:val=""/>
      <w:lvlJc w:val="left"/>
      <w:pPr>
        <w:ind w:left="720" w:hanging="360"/>
      </w:pPr>
      <w:rPr>
        <w:rFonts w:ascii="Symbol" w:hAnsi="Symbol" w:hint="default"/>
        <w:color w:val="EE383E"/>
        <w:sz w:val="36"/>
        <w:szCs w:val="36"/>
        <w:u w:color="309E3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D61FA"/>
    <w:multiLevelType w:val="hybridMultilevel"/>
    <w:tmpl w:val="1A50DA4A"/>
    <w:lvl w:ilvl="0" w:tplc="BEF2C696">
      <w:start w:val="1"/>
      <w:numFmt w:val="bullet"/>
      <w:lvlText w:val=""/>
      <w:lvlJc w:val="left"/>
      <w:pPr>
        <w:ind w:left="720" w:hanging="360"/>
      </w:pPr>
      <w:rPr>
        <w:rFonts w:ascii="Symbol" w:hAnsi="Symbol" w:hint="default"/>
        <w:color w:val="EE383E"/>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E47B0"/>
    <w:multiLevelType w:val="hybridMultilevel"/>
    <w:tmpl w:val="EBBC4CE6"/>
    <w:lvl w:ilvl="0" w:tplc="62BEA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464C6"/>
    <w:multiLevelType w:val="hybridMultilevel"/>
    <w:tmpl w:val="9DB83832"/>
    <w:lvl w:ilvl="0" w:tplc="BEF2C696">
      <w:start w:val="1"/>
      <w:numFmt w:val="bullet"/>
      <w:lvlText w:val=""/>
      <w:lvlJc w:val="left"/>
      <w:pPr>
        <w:tabs>
          <w:tab w:val="num" w:pos="360"/>
        </w:tabs>
        <w:ind w:left="360" w:hanging="360"/>
      </w:pPr>
      <w:rPr>
        <w:rFonts w:ascii="Symbol" w:hAnsi="Symbol" w:hint="default"/>
        <w:b/>
        <w:i w:val="0"/>
        <w:color w:val="EE383E"/>
        <w:sz w:val="36"/>
        <w:szCs w:val="36"/>
        <w:u w:color="309E39"/>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36"/>
    <w:rsid w:val="00574FF8"/>
    <w:rsid w:val="00642072"/>
    <w:rsid w:val="00703706"/>
    <w:rsid w:val="00F2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5AEA0-0DBC-4076-9732-DB79360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36"/>
    <w:rPr>
      <w:rFonts w:ascii="Tahoma" w:eastAsiaTheme="minorEastAsia" w:hAnsi="Tahoma" w:cs="Tahoma"/>
      <w:sz w:val="16"/>
      <w:szCs w:val="16"/>
    </w:rPr>
  </w:style>
  <w:style w:type="paragraph" w:styleId="Header">
    <w:name w:val="header"/>
    <w:basedOn w:val="Normal"/>
    <w:link w:val="HeaderChar"/>
    <w:uiPriority w:val="99"/>
    <w:unhideWhenUsed/>
    <w:rsid w:val="00F26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36"/>
    <w:rPr>
      <w:rFonts w:eastAsiaTheme="minorEastAsia"/>
    </w:rPr>
  </w:style>
  <w:style w:type="paragraph" w:styleId="Footer">
    <w:name w:val="footer"/>
    <w:basedOn w:val="Normal"/>
    <w:link w:val="FooterChar"/>
    <w:uiPriority w:val="99"/>
    <w:unhideWhenUsed/>
    <w:rsid w:val="00F26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36"/>
    <w:rPr>
      <w:rFonts w:eastAsiaTheme="minorEastAsia"/>
    </w:rPr>
  </w:style>
  <w:style w:type="character" w:styleId="Hyperlink">
    <w:name w:val="Hyperlink"/>
    <w:basedOn w:val="DefaultParagraphFont"/>
    <w:uiPriority w:val="99"/>
    <w:unhideWhenUsed/>
    <w:rsid w:val="00F26736"/>
    <w:rPr>
      <w:color w:val="0000FF"/>
      <w:u w:val="single"/>
    </w:rPr>
  </w:style>
  <w:style w:type="paragraph" w:styleId="NoSpacing">
    <w:name w:val="No Spacing"/>
    <w:uiPriority w:val="1"/>
    <w:qFormat/>
    <w:rsid w:val="00F26736"/>
    <w:pPr>
      <w:spacing w:after="0" w:line="240" w:lineRule="auto"/>
    </w:pPr>
    <w:rPr>
      <w:rFonts w:eastAsiaTheme="minorEastAsia"/>
    </w:rPr>
  </w:style>
  <w:style w:type="paragraph" w:customStyle="1" w:styleId="Body">
    <w:name w:val="Body"/>
    <w:basedOn w:val="Normal"/>
    <w:rsid w:val="00642072"/>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8088">
      <w:bodyDiv w:val="1"/>
      <w:marLeft w:val="0"/>
      <w:marRight w:val="0"/>
      <w:marTop w:val="0"/>
      <w:marBottom w:val="0"/>
      <w:divBdr>
        <w:top w:val="none" w:sz="0" w:space="0" w:color="auto"/>
        <w:left w:val="none" w:sz="0" w:space="0" w:color="auto"/>
        <w:bottom w:val="none" w:sz="0" w:space="0" w:color="auto"/>
        <w:right w:val="none" w:sz="0" w:space="0" w:color="auto"/>
      </w:divBdr>
      <w:divsChild>
        <w:div w:id="1305966064">
          <w:marLeft w:val="0"/>
          <w:marRight w:val="0"/>
          <w:marTop w:val="0"/>
          <w:marBottom w:val="0"/>
          <w:divBdr>
            <w:top w:val="none" w:sz="0" w:space="0" w:color="auto"/>
            <w:left w:val="none" w:sz="0" w:space="0" w:color="auto"/>
            <w:bottom w:val="none" w:sz="0" w:space="0" w:color="auto"/>
            <w:right w:val="none" w:sz="0" w:space="0" w:color="auto"/>
          </w:divBdr>
          <w:divsChild>
            <w:div w:id="44062353">
              <w:marLeft w:val="0"/>
              <w:marRight w:val="0"/>
              <w:marTop w:val="0"/>
              <w:marBottom w:val="0"/>
              <w:divBdr>
                <w:top w:val="none" w:sz="0" w:space="0" w:color="auto"/>
                <w:left w:val="none" w:sz="0" w:space="0" w:color="auto"/>
                <w:bottom w:val="none" w:sz="0" w:space="0" w:color="auto"/>
                <w:right w:val="none" w:sz="0" w:space="0" w:color="auto"/>
              </w:divBdr>
            </w:div>
            <w:div w:id="229509840">
              <w:marLeft w:val="0"/>
              <w:marRight w:val="0"/>
              <w:marTop w:val="0"/>
              <w:marBottom w:val="0"/>
              <w:divBdr>
                <w:top w:val="none" w:sz="0" w:space="0" w:color="auto"/>
                <w:left w:val="none" w:sz="0" w:space="0" w:color="auto"/>
                <w:bottom w:val="none" w:sz="0" w:space="0" w:color="auto"/>
                <w:right w:val="none" w:sz="0" w:space="0" w:color="auto"/>
              </w:divBdr>
            </w:div>
            <w:div w:id="1558198610">
              <w:marLeft w:val="0"/>
              <w:marRight w:val="0"/>
              <w:marTop w:val="0"/>
              <w:marBottom w:val="0"/>
              <w:divBdr>
                <w:top w:val="none" w:sz="0" w:space="0" w:color="auto"/>
                <w:left w:val="none" w:sz="0" w:space="0" w:color="auto"/>
                <w:bottom w:val="none" w:sz="0" w:space="0" w:color="auto"/>
                <w:right w:val="none" w:sz="0" w:space="0" w:color="auto"/>
              </w:divBdr>
            </w:div>
            <w:div w:id="674040839">
              <w:marLeft w:val="0"/>
              <w:marRight w:val="0"/>
              <w:marTop w:val="0"/>
              <w:marBottom w:val="0"/>
              <w:divBdr>
                <w:top w:val="none" w:sz="0" w:space="0" w:color="auto"/>
                <w:left w:val="none" w:sz="0" w:space="0" w:color="auto"/>
                <w:bottom w:val="none" w:sz="0" w:space="0" w:color="auto"/>
                <w:right w:val="none" w:sz="0" w:space="0" w:color="auto"/>
              </w:divBdr>
            </w:div>
            <w:div w:id="1993488959">
              <w:marLeft w:val="0"/>
              <w:marRight w:val="0"/>
              <w:marTop w:val="0"/>
              <w:marBottom w:val="0"/>
              <w:divBdr>
                <w:top w:val="none" w:sz="0" w:space="0" w:color="auto"/>
                <w:left w:val="none" w:sz="0" w:space="0" w:color="auto"/>
                <w:bottom w:val="none" w:sz="0" w:space="0" w:color="auto"/>
                <w:right w:val="none" w:sz="0" w:space="0" w:color="auto"/>
              </w:divBdr>
            </w:div>
            <w:div w:id="156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Montoro, Marta</dc:creator>
  <cp:keywords/>
  <dc:description/>
  <cp:lastModifiedBy>Montoro, Marta</cp:lastModifiedBy>
  <cp:revision>1</cp:revision>
  <dcterms:created xsi:type="dcterms:W3CDTF">2015-07-23T18:18:00Z</dcterms:created>
  <dcterms:modified xsi:type="dcterms:W3CDTF">2015-07-23T18:35:00Z</dcterms:modified>
</cp:coreProperties>
</file>